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B64" w:rsidRPr="00731FAC" w:rsidRDefault="007C3B64" w:rsidP="00E35907">
      <w:pPr>
        <w:pStyle w:val="NormalWeb"/>
        <w:jc w:val="center"/>
        <w:rPr>
          <w:b/>
          <w:i/>
          <w:sz w:val="28"/>
          <w:szCs w:val="28"/>
          <w:u w:val="single"/>
          <w:lang w:val="ro-RO"/>
        </w:rPr>
      </w:pPr>
    </w:p>
    <w:p w:rsidR="003345E7" w:rsidRPr="00731FAC" w:rsidRDefault="00E35907" w:rsidP="00E35907">
      <w:pPr>
        <w:pStyle w:val="NormalWeb"/>
        <w:jc w:val="center"/>
        <w:rPr>
          <w:b/>
          <w:i/>
          <w:sz w:val="28"/>
          <w:szCs w:val="28"/>
          <w:u w:val="single"/>
          <w:lang w:val="ro-RO"/>
        </w:rPr>
      </w:pPr>
      <w:bookmarkStart w:id="0" w:name="_GoBack"/>
      <w:r w:rsidRPr="00731FAC">
        <w:rPr>
          <w:b/>
          <w:i/>
          <w:sz w:val="28"/>
          <w:szCs w:val="28"/>
          <w:u w:val="single"/>
          <w:lang w:val="ro-RO"/>
        </w:rPr>
        <w:t>E</w:t>
      </w:r>
      <w:r w:rsidR="003345E7" w:rsidRPr="00731FAC">
        <w:rPr>
          <w:b/>
          <w:i/>
          <w:sz w:val="28"/>
          <w:szCs w:val="28"/>
          <w:u w:val="single"/>
          <w:lang w:val="ro-RO"/>
        </w:rPr>
        <w:t>lemente esențiale privind apelurile pentru C16 – I4 și I7</w:t>
      </w:r>
      <w:bookmarkEnd w:id="0"/>
      <w:r w:rsidR="003345E7" w:rsidRPr="00731FAC">
        <w:rPr>
          <w:b/>
          <w:i/>
          <w:sz w:val="28"/>
          <w:szCs w:val="28"/>
          <w:u w:val="single"/>
          <w:lang w:val="ro-RO"/>
        </w:rPr>
        <w:t>:</w:t>
      </w:r>
    </w:p>
    <w:p w:rsidR="003345E7" w:rsidRPr="00731FAC" w:rsidRDefault="003345E7" w:rsidP="003345E7">
      <w:pPr>
        <w:pStyle w:val="NormalWeb"/>
        <w:jc w:val="both"/>
        <w:rPr>
          <w:lang w:val="ro-RO"/>
        </w:rPr>
      </w:pPr>
      <w:r w:rsidRPr="00731FAC">
        <w:rPr>
          <w:lang w:val="ro-RO"/>
        </w:rPr>
        <w:t xml:space="preserve">– </w:t>
      </w:r>
      <w:r w:rsidRPr="00731FAC">
        <w:rPr>
          <w:rStyle w:val="Strong"/>
          <w:lang w:val="ro-RO"/>
        </w:rPr>
        <w:t>Beneficiarii finali ai fondurilor sunt persoane fizice</w:t>
      </w:r>
      <w:r w:rsidRPr="00731FAC">
        <w:rPr>
          <w:lang w:val="ro-RO"/>
        </w:rPr>
        <w:t xml:space="preserve"> care vor primi sprijin prin intermediul unor firme acreditate în domeniu. Firmele sunt responsabile de depunerea cererilor de finanțare către autoritatea de gestionare a fondurilor și se vor înrola pe platforma </w:t>
      </w:r>
      <w:hyperlink r:id="rId5" w:anchor="/home" w:history="1">
        <w:r w:rsidRPr="00731FAC">
          <w:rPr>
            <w:rStyle w:val="Hyperlink"/>
            <w:lang w:val="ro-RO"/>
          </w:rPr>
          <w:t>https://proiecte.pnrr.gov.ro/#/home</w:t>
        </w:r>
      </w:hyperlink>
      <w:r w:rsidRPr="00731FAC">
        <w:rPr>
          <w:lang w:val="ro-RO"/>
        </w:rPr>
        <w:t xml:space="preserve"> până la 15 noiembrie 2024, conform pașilor specifici. Până la sfârșitul lunii noiembrie 2024 vor fi validate firmele care îndeplinesc criteriile de eligibilitate, lista acestora fiind accesibilă pentru persoanele fizice, care nu se înscriu în platformă.</w:t>
      </w:r>
    </w:p>
    <w:p w:rsidR="003345E7" w:rsidRPr="00731FAC" w:rsidRDefault="003345E7" w:rsidP="003345E7">
      <w:pPr>
        <w:pStyle w:val="NormalWeb"/>
        <w:rPr>
          <w:lang w:val="ro-RO"/>
        </w:rPr>
      </w:pPr>
      <w:r w:rsidRPr="00731FAC">
        <w:rPr>
          <w:lang w:val="ro-RO"/>
        </w:rPr>
        <w:t xml:space="preserve">– </w:t>
      </w:r>
      <w:r w:rsidRPr="00731FAC">
        <w:rPr>
          <w:rStyle w:val="Strong"/>
          <w:lang w:val="ro-RO"/>
        </w:rPr>
        <w:t>Persoanele fizice beneficiare</w:t>
      </w:r>
      <w:r w:rsidRPr="00731FAC">
        <w:rPr>
          <w:lang w:val="ro-RO"/>
        </w:rPr>
        <w:t>, inclusiv cele din categorii vulnerabile, vor avea ac</w:t>
      </w:r>
      <w:r w:rsidR="00E35907" w:rsidRPr="00731FAC">
        <w:rPr>
          <w:lang w:val="ro-RO"/>
        </w:rPr>
        <w:t>ces la lista firmelor validate</w:t>
      </w:r>
      <w:r w:rsidRPr="00731FAC">
        <w:rPr>
          <w:lang w:val="ro-RO"/>
        </w:rPr>
        <w:t xml:space="preserve"> și diseminată la Ghișeele Unice de Eficiență Energetică (GUEE) și autoritățile publice locale (APL). </w:t>
      </w:r>
    </w:p>
    <w:p w:rsidR="003345E7" w:rsidRPr="00731FAC" w:rsidRDefault="003345E7" w:rsidP="003345E7">
      <w:pPr>
        <w:pStyle w:val="NormalWeb"/>
        <w:jc w:val="both"/>
        <w:rPr>
          <w:b/>
          <w:lang w:val="ro-RO"/>
        </w:rPr>
      </w:pPr>
      <w:r w:rsidRPr="00731FAC">
        <w:rPr>
          <w:lang w:val="ro-RO"/>
        </w:rPr>
        <w:t xml:space="preserve">– </w:t>
      </w:r>
      <w:r w:rsidRPr="00731FAC">
        <w:rPr>
          <w:rStyle w:val="Strong"/>
          <w:lang w:val="ro-RO"/>
        </w:rPr>
        <w:t>Persoanele vulnerabile</w:t>
      </w:r>
      <w:r w:rsidRPr="00731FAC">
        <w:rPr>
          <w:lang w:val="ro-RO"/>
        </w:rPr>
        <w:t xml:space="preserve"> sunt definite conform Legii nr. 226/2021. Lista actualizată la nivel național, bazată pe datele Programului Operațional Ajutorarea Persoanelor Dezavantajate (POAD), a fost transmisă Consiliilor Județene, care o vor distribui către GUEE și APL-uri. MIPE – CR I4/I7 nu are competențe privind actualizarea listei; persoanele interesate pot verifica la nivelul GUEE sau APL-urilor dacă sunt incluse. </w:t>
      </w:r>
      <w:r w:rsidRPr="00731FAC">
        <w:rPr>
          <w:b/>
          <w:lang w:val="ro-RO"/>
        </w:rPr>
        <w:t>Persoanele cu diverse vulnerabilități, care nu se regăsesc pe listă, pot accesa componentele I4 – B, I4 – etapa II și I7 – Axa II.</w:t>
      </w:r>
    </w:p>
    <w:p w:rsidR="003345E7" w:rsidRPr="00731FAC" w:rsidRDefault="003345E7" w:rsidP="00DA6268">
      <w:pPr>
        <w:pStyle w:val="NormalWeb"/>
        <w:rPr>
          <w:lang w:val="ro-RO"/>
        </w:rPr>
      </w:pPr>
      <w:r w:rsidRPr="00731FAC">
        <w:rPr>
          <w:lang w:val="ro-RO"/>
        </w:rPr>
        <w:t> Vor fi lansate cinci apeluri, cu calendare diferite, în funcție de categorii și tipuri de proiecte:</w:t>
      </w:r>
    </w:p>
    <w:p w:rsidR="00E2793D" w:rsidRPr="00731FAC" w:rsidRDefault="003345E7" w:rsidP="00E2793D">
      <w:pPr>
        <w:rPr>
          <w:rFonts w:ascii="Times New Roman" w:hAnsi="Times New Roman" w:cs="Times New Roman"/>
          <w:bCs/>
          <w:sz w:val="24"/>
          <w:szCs w:val="24"/>
          <w:lang w:val="ro-RO"/>
        </w:rPr>
      </w:pPr>
      <w:r w:rsidRPr="00731FAC">
        <w:rPr>
          <w:rFonts w:ascii="Times New Roman" w:hAnsi="Times New Roman" w:cs="Times New Roman"/>
          <w:sz w:val="24"/>
          <w:szCs w:val="24"/>
          <w:lang w:val="ro-RO"/>
        </w:rPr>
        <w:t xml:space="preserve">1. </w:t>
      </w:r>
      <w:r w:rsidRPr="00731FAC">
        <w:rPr>
          <w:rStyle w:val="Strong"/>
          <w:rFonts w:ascii="Times New Roman" w:hAnsi="Times New Roman" w:cs="Times New Roman"/>
          <w:sz w:val="24"/>
          <w:szCs w:val="24"/>
          <w:lang w:val="ro-RO"/>
        </w:rPr>
        <w:t>I4 – componenta A</w:t>
      </w:r>
      <w:r w:rsidRPr="00731FAC">
        <w:rPr>
          <w:rFonts w:ascii="Times New Roman" w:hAnsi="Times New Roman" w:cs="Times New Roman"/>
          <w:sz w:val="24"/>
          <w:szCs w:val="24"/>
          <w:lang w:val="ro-RO"/>
        </w:rPr>
        <w:t xml:space="preserve">: panouri solare și baterii pentru stocare </w:t>
      </w:r>
      <w:r w:rsidRPr="00731FAC">
        <w:rPr>
          <w:rFonts w:ascii="Times New Roman" w:hAnsi="Times New Roman" w:cs="Times New Roman"/>
          <w:b/>
          <w:sz w:val="24"/>
          <w:szCs w:val="24"/>
          <w:u w:val="single"/>
          <w:lang w:val="ro-RO"/>
        </w:rPr>
        <w:t>destinate persoanelor vulnerabile</w:t>
      </w:r>
      <w:r w:rsidRPr="00731FAC">
        <w:rPr>
          <w:rFonts w:ascii="Times New Roman" w:hAnsi="Times New Roman" w:cs="Times New Roman"/>
          <w:sz w:val="24"/>
          <w:szCs w:val="24"/>
          <w:lang w:val="ro-RO"/>
        </w:rPr>
        <w:t xml:space="preserve">. Perioada de depunere pentru firme este între </w:t>
      </w:r>
      <w:r w:rsidR="009A20D5" w:rsidRPr="00731FAC">
        <w:rPr>
          <w:rFonts w:ascii="Times New Roman" w:hAnsi="Times New Roman" w:cs="Times New Roman"/>
          <w:sz w:val="24"/>
          <w:szCs w:val="24"/>
          <w:lang w:val="ro-RO"/>
        </w:rPr>
        <w:t>16</w:t>
      </w:r>
      <w:r w:rsidRPr="00731FAC">
        <w:rPr>
          <w:rFonts w:ascii="Times New Roman" w:hAnsi="Times New Roman" w:cs="Times New Roman"/>
          <w:sz w:val="24"/>
          <w:szCs w:val="24"/>
          <w:lang w:val="ro-RO"/>
        </w:rPr>
        <w:t xml:space="preserve"> decembrie 2024 și </w:t>
      </w:r>
      <w:r w:rsidR="009A20D5" w:rsidRPr="00731FAC">
        <w:rPr>
          <w:rFonts w:ascii="Times New Roman" w:hAnsi="Times New Roman" w:cs="Times New Roman"/>
          <w:sz w:val="24"/>
          <w:szCs w:val="24"/>
          <w:lang w:val="ro-RO"/>
        </w:rPr>
        <w:t>17</w:t>
      </w:r>
      <w:r w:rsidRPr="00731FAC">
        <w:rPr>
          <w:rFonts w:ascii="Times New Roman" w:hAnsi="Times New Roman" w:cs="Times New Roman"/>
          <w:sz w:val="24"/>
          <w:szCs w:val="24"/>
          <w:lang w:val="ro-RO"/>
        </w:rPr>
        <w:t xml:space="preserve"> februarie 2025.</w:t>
      </w:r>
      <w:r w:rsidRPr="00731FAC">
        <w:rPr>
          <w:rFonts w:ascii="Times New Roman" w:hAnsi="Times New Roman" w:cs="Times New Roman"/>
          <w:sz w:val="24"/>
          <w:szCs w:val="24"/>
          <w:lang w:val="ro-RO"/>
        </w:rPr>
        <w:br/>
        <w:t xml:space="preserve">2. </w:t>
      </w:r>
      <w:r w:rsidRPr="00731FAC">
        <w:rPr>
          <w:rStyle w:val="Strong"/>
          <w:rFonts w:ascii="Times New Roman" w:hAnsi="Times New Roman" w:cs="Times New Roman"/>
          <w:sz w:val="24"/>
          <w:szCs w:val="24"/>
          <w:lang w:val="ro-RO"/>
        </w:rPr>
        <w:t>I4 – componenta B</w:t>
      </w:r>
      <w:r w:rsidRPr="00731FAC">
        <w:rPr>
          <w:rFonts w:ascii="Times New Roman" w:hAnsi="Times New Roman" w:cs="Times New Roman"/>
          <w:sz w:val="24"/>
          <w:szCs w:val="24"/>
          <w:lang w:val="ro-RO"/>
        </w:rPr>
        <w:t xml:space="preserve">: baterii pentru stocare destinate populației generale, </w:t>
      </w:r>
      <w:r w:rsidRPr="00731FAC">
        <w:rPr>
          <w:rFonts w:ascii="Times New Roman" w:hAnsi="Times New Roman" w:cs="Times New Roman"/>
          <w:b/>
          <w:sz w:val="24"/>
          <w:szCs w:val="24"/>
          <w:u w:val="single"/>
          <w:lang w:val="ro-RO"/>
        </w:rPr>
        <w:t>inclusiv populației vulnerabile</w:t>
      </w:r>
      <w:r w:rsidRPr="00731FAC">
        <w:rPr>
          <w:rFonts w:ascii="Times New Roman" w:hAnsi="Times New Roman" w:cs="Times New Roman"/>
          <w:sz w:val="24"/>
          <w:szCs w:val="24"/>
          <w:lang w:val="ro-RO"/>
        </w:rPr>
        <w:t xml:space="preserve"> care deține panouri de cel puțin 3,75 kW (capacitate netă minimă de 3 kW). Dosarele vor fi depuse între </w:t>
      </w:r>
      <w:r w:rsidR="009A20D5" w:rsidRPr="00731FAC">
        <w:rPr>
          <w:rFonts w:ascii="Times New Roman" w:hAnsi="Times New Roman" w:cs="Times New Roman"/>
          <w:sz w:val="24"/>
          <w:szCs w:val="24"/>
          <w:lang w:val="ro-RO"/>
        </w:rPr>
        <w:t xml:space="preserve">16 decembrie 2024 și 27 </w:t>
      </w:r>
      <w:r w:rsidRPr="00731FAC">
        <w:rPr>
          <w:rFonts w:ascii="Times New Roman" w:hAnsi="Times New Roman" w:cs="Times New Roman"/>
          <w:sz w:val="24"/>
          <w:szCs w:val="24"/>
          <w:lang w:val="ro-RO"/>
        </w:rPr>
        <w:t>ianuarie 2025.</w:t>
      </w:r>
      <w:r w:rsidRPr="00731FAC">
        <w:rPr>
          <w:rFonts w:ascii="Times New Roman" w:hAnsi="Times New Roman" w:cs="Times New Roman"/>
          <w:sz w:val="24"/>
          <w:szCs w:val="24"/>
          <w:lang w:val="ro-RO"/>
        </w:rPr>
        <w:br/>
        <w:t xml:space="preserve">3. </w:t>
      </w:r>
      <w:r w:rsidRPr="00731FAC">
        <w:rPr>
          <w:rStyle w:val="Strong"/>
          <w:rFonts w:ascii="Times New Roman" w:hAnsi="Times New Roman" w:cs="Times New Roman"/>
          <w:sz w:val="24"/>
          <w:szCs w:val="24"/>
          <w:lang w:val="ro-RO"/>
        </w:rPr>
        <w:t>I4 general</w:t>
      </w:r>
      <w:r w:rsidRPr="00731FAC">
        <w:rPr>
          <w:rFonts w:ascii="Times New Roman" w:hAnsi="Times New Roman" w:cs="Times New Roman"/>
          <w:sz w:val="24"/>
          <w:szCs w:val="24"/>
          <w:lang w:val="ro-RO"/>
        </w:rPr>
        <w:t>: panouri solare și baterii pentru stocare destinate atât persoanelor vulnerabile, cât și populației generale, cu perioada de depunere februarie 2025.</w:t>
      </w:r>
      <w:r w:rsidR="009A20D5" w:rsidRPr="00731FAC">
        <w:rPr>
          <w:rFonts w:ascii="Times New Roman" w:hAnsi="Times New Roman" w:cs="Times New Roman"/>
          <w:sz w:val="24"/>
          <w:szCs w:val="24"/>
          <w:lang w:val="ro-RO"/>
        </w:rPr>
        <w:t xml:space="preserve"> </w:t>
      </w:r>
      <w:r w:rsidR="009A20D5" w:rsidRPr="00731FAC">
        <w:rPr>
          <w:rFonts w:ascii="Times New Roman" w:hAnsi="Times New Roman" w:cs="Times New Roman"/>
          <w:bCs/>
          <w:sz w:val="24"/>
          <w:szCs w:val="24"/>
          <w:lang w:val="ro-RO"/>
        </w:rPr>
        <w:t>Data și ora lansării apelului pentru Etapa II vor fi comunicate de către autoritatea finanțatoare în prealabil și aprobate prin Ordin de ministru.</w:t>
      </w:r>
    </w:p>
    <w:p w:rsidR="003345E7" w:rsidRPr="00731FAC" w:rsidRDefault="003345E7" w:rsidP="00E2793D">
      <w:pPr>
        <w:rPr>
          <w:rFonts w:ascii="Times New Roman" w:hAnsi="Times New Roman" w:cs="Times New Roman"/>
          <w:sz w:val="24"/>
          <w:szCs w:val="24"/>
          <w:lang w:val="ro-RO"/>
        </w:rPr>
      </w:pPr>
      <w:r w:rsidRPr="00731FAC">
        <w:rPr>
          <w:rFonts w:ascii="Times New Roman" w:hAnsi="Times New Roman" w:cs="Times New Roman"/>
          <w:sz w:val="24"/>
          <w:szCs w:val="24"/>
          <w:lang w:val="ro-RO"/>
        </w:rPr>
        <w:t xml:space="preserve">4. </w:t>
      </w:r>
      <w:r w:rsidRPr="00731FAC">
        <w:rPr>
          <w:rStyle w:val="Strong"/>
          <w:rFonts w:ascii="Times New Roman" w:hAnsi="Times New Roman" w:cs="Times New Roman"/>
          <w:sz w:val="24"/>
          <w:szCs w:val="24"/>
          <w:lang w:val="ro-RO"/>
        </w:rPr>
        <w:t>I7 Axa I</w:t>
      </w:r>
      <w:r w:rsidRPr="00731FAC">
        <w:rPr>
          <w:rFonts w:ascii="Times New Roman" w:hAnsi="Times New Roman" w:cs="Times New Roman"/>
          <w:sz w:val="24"/>
          <w:szCs w:val="24"/>
          <w:lang w:val="ro-RO"/>
        </w:rPr>
        <w:t xml:space="preserve">: </w:t>
      </w:r>
      <w:proofErr w:type="spellStart"/>
      <w:r w:rsidRPr="00731FAC">
        <w:rPr>
          <w:rFonts w:ascii="Times New Roman" w:hAnsi="Times New Roman" w:cs="Times New Roman"/>
          <w:sz w:val="24"/>
          <w:szCs w:val="24"/>
          <w:lang w:val="ro-RO"/>
        </w:rPr>
        <w:t>anvelopare</w:t>
      </w:r>
      <w:proofErr w:type="spellEnd"/>
      <w:r w:rsidRPr="00731FAC">
        <w:rPr>
          <w:rFonts w:ascii="Times New Roman" w:hAnsi="Times New Roman" w:cs="Times New Roman"/>
          <w:sz w:val="24"/>
          <w:szCs w:val="24"/>
          <w:lang w:val="ro-RO"/>
        </w:rPr>
        <w:t xml:space="preserve"> și panouri solare pentru persoanele vulnerabile. Depunerea dosarelor va avea loc între 2 decembrie 2024 și 3 februarie 2025.</w:t>
      </w:r>
      <w:r w:rsidRPr="00731FAC">
        <w:rPr>
          <w:rFonts w:ascii="Times New Roman" w:hAnsi="Times New Roman" w:cs="Times New Roman"/>
          <w:sz w:val="24"/>
          <w:szCs w:val="24"/>
          <w:lang w:val="ro-RO"/>
        </w:rPr>
        <w:br/>
        <w:t xml:space="preserve">5. </w:t>
      </w:r>
      <w:r w:rsidRPr="00731FAC">
        <w:rPr>
          <w:rStyle w:val="Strong"/>
          <w:rFonts w:ascii="Times New Roman" w:hAnsi="Times New Roman" w:cs="Times New Roman"/>
          <w:sz w:val="24"/>
          <w:szCs w:val="24"/>
          <w:lang w:val="ro-RO"/>
        </w:rPr>
        <w:t>I7 Axa II</w:t>
      </w:r>
      <w:r w:rsidRPr="00731FAC">
        <w:rPr>
          <w:rFonts w:ascii="Times New Roman" w:hAnsi="Times New Roman" w:cs="Times New Roman"/>
          <w:sz w:val="24"/>
          <w:szCs w:val="24"/>
          <w:lang w:val="ro-RO"/>
        </w:rPr>
        <w:t xml:space="preserve">: </w:t>
      </w:r>
      <w:proofErr w:type="spellStart"/>
      <w:r w:rsidRPr="00731FAC">
        <w:rPr>
          <w:rFonts w:ascii="Times New Roman" w:hAnsi="Times New Roman" w:cs="Times New Roman"/>
          <w:sz w:val="24"/>
          <w:szCs w:val="24"/>
          <w:lang w:val="ro-RO"/>
        </w:rPr>
        <w:t>anvelopare</w:t>
      </w:r>
      <w:proofErr w:type="spellEnd"/>
      <w:r w:rsidRPr="00731FAC">
        <w:rPr>
          <w:rFonts w:ascii="Times New Roman" w:hAnsi="Times New Roman" w:cs="Times New Roman"/>
          <w:sz w:val="24"/>
          <w:szCs w:val="24"/>
          <w:lang w:val="ro-RO"/>
        </w:rPr>
        <w:t xml:space="preserve"> pentru populația generală, cu depunerea dosarelor în trimestrul I 2025.</w:t>
      </w:r>
    </w:p>
    <w:p w:rsidR="007A0BD7" w:rsidRPr="00731FAC" w:rsidRDefault="007A0BD7" w:rsidP="00DA6268">
      <w:pPr>
        <w:pStyle w:val="NormalWeb"/>
        <w:rPr>
          <w:b/>
          <w:u w:val="single"/>
          <w:lang w:val="ro-RO"/>
        </w:rPr>
      </w:pPr>
      <w:r w:rsidRPr="00731FAC">
        <w:rPr>
          <w:b/>
          <w:u w:val="single"/>
          <w:lang w:val="ro-RO"/>
        </w:rPr>
        <w:t>Informațiile documentația necesară și condițiile de accesare:</w:t>
      </w:r>
    </w:p>
    <w:p w:rsidR="007A0BD7" w:rsidRPr="00731FAC" w:rsidRDefault="007A0BD7" w:rsidP="007A0BD7">
      <w:pPr>
        <w:pStyle w:val="Draftdescos"/>
        <w:numPr>
          <w:ilvl w:val="0"/>
          <w:numId w:val="1"/>
        </w:numPr>
        <w:rPr>
          <w:rFonts w:ascii="Times New Roman" w:hAnsi="Times New Roman" w:cs="Times New Roman"/>
          <w:i w:val="0"/>
          <w:iCs w:val="0"/>
          <w:color w:val="auto"/>
          <w:sz w:val="24"/>
          <w:szCs w:val="24"/>
          <w:lang w:val="ro-RO"/>
        </w:rPr>
      </w:pPr>
      <w:r w:rsidRPr="00731FAC">
        <w:rPr>
          <w:rFonts w:ascii="Times New Roman" w:hAnsi="Times New Roman" w:cs="Times New Roman"/>
          <w:i w:val="0"/>
          <w:iCs w:val="0"/>
          <w:color w:val="auto"/>
          <w:sz w:val="24"/>
          <w:szCs w:val="24"/>
          <w:lang w:val="ro-RO"/>
        </w:rPr>
        <w:t>Consumatorul vulnerabil de energie, în calitate de Beneficiar final, încheie cu Solicitantul de finanțare ales pentru depunerea și derularea p</w:t>
      </w:r>
      <w:r w:rsidR="009B6FB4" w:rsidRPr="00731FAC">
        <w:rPr>
          <w:rFonts w:ascii="Times New Roman" w:hAnsi="Times New Roman" w:cs="Times New Roman"/>
          <w:i w:val="0"/>
          <w:iCs w:val="0"/>
          <w:color w:val="auto"/>
          <w:sz w:val="24"/>
          <w:szCs w:val="24"/>
          <w:lang w:val="ro-RO"/>
        </w:rPr>
        <w:t>roiectului contractul comercial.</w:t>
      </w:r>
    </w:p>
    <w:p w:rsidR="007A0BD7" w:rsidRPr="00731FAC" w:rsidRDefault="007A0BD7" w:rsidP="007A0BD7">
      <w:pPr>
        <w:pStyle w:val="Draftdescos"/>
        <w:numPr>
          <w:ilvl w:val="0"/>
          <w:numId w:val="1"/>
        </w:numPr>
        <w:rPr>
          <w:rFonts w:ascii="Times New Roman" w:hAnsi="Times New Roman" w:cs="Times New Roman"/>
          <w:i w:val="0"/>
          <w:iCs w:val="0"/>
          <w:color w:val="auto"/>
          <w:sz w:val="24"/>
          <w:szCs w:val="24"/>
          <w:lang w:val="ro-RO"/>
        </w:rPr>
      </w:pPr>
      <w:r w:rsidRPr="00731FAC">
        <w:rPr>
          <w:rFonts w:ascii="Times New Roman" w:hAnsi="Times New Roman" w:cs="Times New Roman"/>
          <w:i w:val="0"/>
          <w:iCs w:val="0"/>
          <w:color w:val="auto"/>
          <w:sz w:val="24"/>
          <w:szCs w:val="24"/>
          <w:lang w:val="ro-RO"/>
        </w:rPr>
        <w:t>Contractul include obligația Beneficiarului final de a permite accesul persoanelor autorizate în vederea  montării sistemului de panouri fotovoltaice, colectarea datelor înregistrate de sistemul de panouri fotovoltaice şi verificarea sistemului de panouri fotovoltaice.</w:t>
      </w:r>
    </w:p>
    <w:p w:rsidR="007A0BD7" w:rsidRPr="00731FAC" w:rsidRDefault="007A0BD7" w:rsidP="009B6FB4">
      <w:pPr>
        <w:pStyle w:val="Draftdescos"/>
        <w:numPr>
          <w:ilvl w:val="0"/>
          <w:numId w:val="1"/>
        </w:numPr>
        <w:rPr>
          <w:rFonts w:ascii="Times New Roman" w:hAnsi="Times New Roman" w:cs="Times New Roman"/>
          <w:i w:val="0"/>
          <w:iCs w:val="0"/>
          <w:color w:val="auto"/>
          <w:sz w:val="24"/>
          <w:szCs w:val="24"/>
          <w:lang w:val="ro-RO"/>
        </w:rPr>
      </w:pPr>
      <w:r w:rsidRPr="00731FAC">
        <w:rPr>
          <w:rFonts w:ascii="Times New Roman" w:hAnsi="Times New Roman" w:cs="Times New Roman"/>
          <w:i w:val="0"/>
          <w:iCs w:val="0"/>
          <w:color w:val="auto"/>
          <w:sz w:val="24"/>
          <w:szCs w:val="24"/>
          <w:lang w:val="ro-RO"/>
        </w:rPr>
        <w:t>În cazul în care clădirea rezidențială este deținută în coproprietate de mai multe persoane, secțiunea B a contractului comercial va cuprinde informații legate de numele acestora, cota de proprietate deținută de fiecare dintre aceștia, conform documentelor de proprietate solicitate și acordul obținut de la toți proprietarii cu privire la aspectele precizate în prezentul Ghid și în Contractul comercial.</w:t>
      </w:r>
    </w:p>
    <w:p w:rsidR="002E78FE" w:rsidRPr="00731FAC" w:rsidRDefault="002E78FE" w:rsidP="002E78FE">
      <w:pPr>
        <w:ind w:left="720" w:hanging="360"/>
        <w:rPr>
          <w:rFonts w:ascii="Times New Roman" w:hAnsi="Times New Roman" w:cs="Times New Roman"/>
          <w:b/>
          <w:sz w:val="24"/>
          <w:szCs w:val="24"/>
          <w:lang w:val="ro-RO" w:eastAsia="ro-RO"/>
        </w:rPr>
      </w:pPr>
      <w:r w:rsidRPr="00731FAC">
        <w:rPr>
          <w:rFonts w:ascii="Times New Roman" w:hAnsi="Times New Roman" w:cs="Times New Roman"/>
          <w:b/>
          <w:sz w:val="24"/>
          <w:szCs w:val="24"/>
          <w:lang w:val="ro-RO" w:eastAsia="ro-RO"/>
        </w:rPr>
        <w:t xml:space="preserve">Important! </w:t>
      </w:r>
    </w:p>
    <w:p w:rsidR="002E78FE" w:rsidRPr="00731FAC" w:rsidRDefault="002E78FE" w:rsidP="002E78F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ro-RO"/>
        </w:rPr>
      </w:pPr>
      <w:r w:rsidRPr="00731FAC">
        <w:rPr>
          <w:rFonts w:ascii="Times New Roman" w:hAnsi="Times New Roman" w:cs="Times New Roman"/>
          <w:sz w:val="24"/>
          <w:szCs w:val="24"/>
          <w:lang w:val="ro-RO"/>
        </w:rPr>
        <w:t>În cazul nerespectării condițiilor de către un beneficiar final, operatorul economic nu va încheia contract comercial cu acesta</w:t>
      </w:r>
    </w:p>
    <w:p w:rsidR="002E78FE" w:rsidRPr="00731FAC" w:rsidRDefault="002E78FE" w:rsidP="002E78FE">
      <w:pPr>
        <w:pStyle w:val="ListParagraph"/>
        <w:numPr>
          <w:ilvl w:val="0"/>
          <w:numId w:val="2"/>
        </w:numPr>
        <w:autoSpaceDE w:val="0"/>
        <w:autoSpaceDN w:val="0"/>
        <w:adjustRightInd w:val="0"/>
        <w:spacing w:after="0" w:line="240" w:lineRule="auto"/>
        <w:jc w:val="both"/>
        <w:rPr>
          <w:rFonts w:ascii="Times New Roman" w:hAnsi="Times New Roman" w:cs="Times New Roman"/>
          <w:b/>
          <w:sz w:val="24"/>
          <w:szCs w:val="24"/>
          <w:lang w:val="ro-RO"/>
        </w:rPr>
      </w:pPr>
      <w:r w:rsidRPr="00731FAC">
        <w:rPr>
          <w:rFonts w:ascii="Times New Roman" w:hAnsi="Times New Roman" w:cs="Times New Roman"/>
          <w:b/>
          <w:sz w:val="24"/>
          <w:szCs w:val="24"/>
          <w:lang w:val="ro-RO"/>
        </w:rPr>
        <w:lastRenderedPageBreak/>
        <w:t>Clădirea rezidențială unifamilială este deținută de beneficiarul final și declarată de acesta ca locuință de domiciliu, respectiv locuința principală precizată în cartea de identitate.</w:t>
      </w:r>
    </w:p>
    <w:p w:rsidR="008C142F" w:rsidRPr="00731FAC" w:rsidRDefault="008C142F" w:rsidP="008C142F">
      <w:pPr>
        <w:jc w:val="both"/>
        <w:rPr>
          <w:rFonts w:ascii="Times New Roman" w:hAnsi="Times New Roman" w:cs="Times New Roman"/>
          <w:sz w:val="24"/>
          <w:szCs w:val="24"/>
          <w:lang w:val="ro-RO"/>
        </w:rPr>
      </w:pPr>
      <w:r w:rsidRPr="00731FAC">
        <w:rPr>
          <w:rFonts w:ascii="Times New Roman" w:hAnsi="Times New Roman" w:cs="Times New Roman"/>
          <w:b/>
          <w:sz w:val="24"/>
          <w:szCs w:val="24"/>
          <w:lang w:val="ro-RO"/>
        </w:rPr>
        <w:t>Beneficiarul final</w:t>
      </w:r>
      <w:r w:rsidRPr="00731FAC">
        <w:rPr>
          <w:rFonts w:ascii="Times New Roman" w:hAnsi="Times New Roman" w:cs="Times New Roman"/>
          <w:sz w:val="24"/>
          <w:szCs w:val="24"/>
          <w:lang w:val="ro-RO"/>
        </w:rPr>
        <w:t xml:space="preserve"> poate fi persoană fizică, respectiv:</w:t>
      </w:r>
    </w:p>
    <w:p w:rsidR="008C142F" w:rsidRPr="00731FAC" w:rsidRDefault="008C142F" w:rsidP="008C142F">
      <w:pPr>
        <w:jc w:val="both"/>
        <w:rPr>
          <w:rFonts w:ascii="Times New Roman" w:hAnsi="Times New Roman" w:cs="Times New Roman"/>
          <w:b/>
          <w:sz w:val="24"/>
          <w:szCs w:val="24"/>
          <w:lang w:val="ro-RO"/>
        </w:rPr>
      </w:pPr>
      <w:r w:rsidRPr="00731FAC">
        <w:rPr>
          <w:rFonts w:ascii="Times New Roman" w:hAnsi="Times New Roman" w:cs="Times New Roman"/>
          <w:b/>
          <w:sz w:val="24"/>
          <w:szCs w:val="24"/>
          <w:lang w:val="ro-RO"/>
        </w:rPr>
        <w:t>Etapa I, Componenta A</w:t>
      </w:r>
    </w:p>
    <w:p w:rsidR="008C142F" w:rsidRPr="00731FAC" w:rsidRDefault="008C142F" w:rsidP="008C142F">
      <w:pPr>
        <w:pStyle w:val="criterii"/>
        <w:shd w:val="clear" w:color="auto" w:fill="auto"/>
        <w:spacing w:before="120"/>
        <w:rPr>
          <w:rFonts w:ascii="Times New Roman" w:hAnsi="Times New Roman"/>
          <w:b w:val="0"/>
          <w:sz w:val="24"/>
        </w:rPr>
      </w:pPr>
      <w:r w:rsidRPr="00731FAC">
        <w:rPr>
          <w:rFonts w:ascii="Times New Roman" w:hAnsi="Times New Roman"/>
          <w:sz w:val="24"/>
        </w:rPr>
        <w:t>Persoana singură/familia care, din motive de sănătate, vârstă, venituri insuficiente sau izolare față de sursele de energie, necesită măsuri de protecție socială și servicii suplimentare pentru a-și asigura cel puțin nevoile energetice minime, care îndeplinește condițiile prevăzute în Legea nr. 226 din 16 septembrie 2021, privind stabilirea măsurilor de protecție socială pentru consumatorul vulnerabil de energie, cu modificările și completările ulterioare, și care se regăsește pe lista persoanelor vulnerabile preluată de către Ministerul Investițiilor și Proiectelor Europene</w:t>
      </w:r>
      <w:r w:rsidRPr="00731FAC">
        <w:rPr>
          <w:rFonts w:ascii="Times New Roman" w:hAnsi="Times New Roman"/>
          <w:b w:val="0"/>
          <w:sz w:val="24"/>
        </w:rPr>
        <w:t xml:space="preserve">, </w:t>
      </w:r>
      <w:r w:rsidRPr="00731FAC">
        <w:rPr>
          <w:rFonts w:ascii="Times New Roman" w:hAnsi="Times New Roman"/>
          <w:sz w:val="24"/>
        </w:rPr>
        <w:t>în baza datelor colectate și existente la nivel național de către Programul Operațional Ajutorarea Persoanelor Dezavantajate (POAD)</w:t>
      </w:r>
    </w:p>
    <w:p w:rsidR="008C142F" w:rsidRPr="00731FAC" w:rsidRDefault="008C142F" w:rsidP="008C142F">
      <w:pPr>
        <w:jc w:val="both"/>
        <w:rPr>
          <w:rFonts w:ascii="Times New Roman" w:hAnsi="Times New Roman" w:cs="Times New Roman"/>
          <w:b/>
          <w:sz w:val="24"/>
          <w:szCs w:val="24"/>
          <w:lang w:val="ro-RO"/>
        </w:rPr>
      </w:pPr>
      <w:r w:rsidRPr="00731FAC">
        <w:rPr>
          <w:rFonts w:ascii="Times New Roman" w:hAnsi="Times New Roman" w:cs="Times New Roman"/>
          <w:b/>
          <w:sz w:val="24"/>
          <w:szCs w:val="24"/>
          <w:lang w:val="ro-RO"/>
        </w:rPr>
        <w:t>Etapa I, Componenta B si Etapa II</w:t>
      </w:r>
    </w:p>
    <w:p w:rsidR="008C142F" w:rsidRDefault="008C142F" w:rsidP="008C142F">
      <w:pPr>
        <w:autoSpaceDE w:val="0"/>
        <w:autoSpaceDN w:val="0"/>
        <w:adjustRightInd w:val="0"/>
        <w:spacing w:after="0" w:line="240" w:lineRule="auto"/>
        <w:jc w:val="both"/>
        <w:rPr>
          <w:rFonts w:ascii="Times New Roman" w:hAnsi="Times New Roman" w:cs="Times New Roman"/>
          <w:sz w:val="24"/>
          <w:szCs w:val="24"/>
          <w:lang w:val="ro-RO"/>
        </w:rPr>
      </w:pPr>
      <w:r w:rsidRPr="00731FAC">
        <w:rPr>
          <w:rFonts w:ascii="Times New Roman" w:hAnsi="Times New Roman" w:cs="Times New Roman"/>
          <w:sz w:val="24"/>
          <w:szCs w:val="24"/>
          <w:lang w:val="ro-RO"/>
        </w:rPr>
        <w:t xml:space="preserve">Persoana fizică din mediul urban și rural </w:t>
      </w:r>
      <w:r w:rsidRPr="00731FAC">
        <w:rPr>
          <w:rFonts w:ascii="Times New Roman" w:hAnsi="Times New Roman" w:cs="Times New Roman"/>
          <w:b/>
          <w:sz w:val="24"/>
          <w:szCs w:val="24"/>
          <w:lang w:val="ro-RO"/>
        </w:rPr>
        <w:t>inclusiv persoanele vulnerabile</w:t>
      </w:r>
      <w:r w:rsidRPr="00731FAC">
        <w:rPr>
          <w:rFonts w:ascii="Times New Roman" w:hAnsi="Times New Roman" w:cs="Times New Roman"/>
          <w:sz w:val="24"/>
          <w:szCs w:val="24"/>
          <w:lang w:val="ro-RO"/>
        </w:rPr>
        <w:t>, care încheie un contract comercial cu un solicitant în vederea accesării unui voucher.</w:t>
      </w:r>
    </w:p>
    <w:p w:rsidR="00C81C41" w:rsidRPr="00731FAC" w:rsidRDefault="00C81C41" w:rsidP="008C142F">
      <w:pPr>
        <w:autoSpaceDE w:val="0"/>
        <w:autoSpaceDN w:val="0"/>
        <w:adjustRightInd w:val="0"/>
        <w:spacing w:after="0" w:line="240" w:lineRule="auto"/>
        <w:jc w:val="both"/>
        <w:rPr>
          <w:rFonts w:ascii="Times New Roman" w:hAnsi="Times New Roman" w:cs="Times New Roman"/>
          <w:b/>
          <w:sz w:val="24"/>
          <w:szCs w:val="24"/>
          <w:lang w:val="ro-RO"/>
        </w:rPr>
      </w:pPr>
    </w:p>
    <w:p w:rsidR="008B1C64" w:rsidRPr="00731FAC" w:rsidRDefault="008B1C64" w:rsidP="008B1C64">
      <w:pPr>
        <w:pStyle w:val="criterii"/>
        <w:spacing w:before="120"/>
        <w:rPr>
          <w:rFonts w:ascii="Times New Roman" w:hAnsi="Times New Roman"/>
          <w:sz w:val="24"/>
        </w:rPr>
      </w:pPr>
      <w:r w:rsidRPr="00731FAC">
        <w:rPr>
          <w:rFonts w:ascii="Times New Roman" w:hAnsi="Times New Roman"/>
          <w:sz w:val="24"/>
        </w:rPr>
        <w:t>1. Document de identitate</w:t>
      </w:r>
    </w:p>
    <w:p w:rsidR="008B1C64" w:rsidRPr="00731FAC" w:rsidRDefault="008B1C64" w:rsidP="008B1C64">
      <w:pPr>
        <w:pStyle w:val="criterii"/>
        <w:shd w:val="clear" w:color="auto" w:fill="auto"/>
        <w:spacing w:before="120"/>
        <w:ind w:left="360"/>
        <w:rPr>
          <w:rFonts w:ascii="Times New Roman" w:hAnsi="Times New Roman"/>
          <w:b w:val="0"/>
          <w:sz w:val="24"/>
        </w:rPr>
      </w:pPr>
      <w:r w:rsidRPr="00731FAC">
        <w:rPr>
          <w:rFonts w:ascii="Times New Roman" w:hAnsi="Times New Roman"/>
          <w:b w:val="0"/>
          <w:sz w:val="24"/>
        </w:rPr>
        <w:t>Pentru dovedirea identității beneficiarului final, se va include în dosarul de finanțare un document de identitate valabil.</w:t>
      </w:r>
    </w:p>
    <w:p w:rsidR="008B1C64" w:rsidRPr="00731FAC" w:rsidRDefault="008B1C64" w:rsidP="008B1C64">
      <w:pPr>
        <w:pStyle w:val="criterii"/>
        <w:shd w:val="clear" w:color="auto" w:fill="auto"/>
        <w:spacing w:before="120"/>
        <w:ind w:left="360"/>
        <w:rPr>
          <w:rFonts w:ascii="Times New Roman" w:hAnsi="Times New Roman"/>
          <w:b w:val="0"/>
          <w:i/>
          <w:sz w:val="24"/>
        </w:rPr>
      </w:pPr>
    </w:p>
    <w:p w:rsidR="008B1C64" w:rsidRPr="00731FAC" w:rsidRDefault="008B1C64" w:rsidP="008B1C64">
      <w:pPr>
        <w:pStyle w:val="criterii"/>
        <w:shd w:val="clear" w:color="auto" w:fill="auto"/>
        <w:spacing w:before="120"/>
        <w:ind w:left="360"/>
        <w:rPr>
          <w:rFonts w:ascii="Times New Roman" w:hAnsi="Times New Roman"/>
          <w:b w:val="0"/>
          <w:i/>
          <w:sz w:val="24"/>
        </w:rPr>
      </w:pPr>
      <w:r w:rsidRPr="00731FAC">
        <w:rPr>
          <w:rFonts w:ascii="Times New Roman" w:hAnsi="Times New Roman"/>
          <w:b w:val="0"/>
          <w:i/>
          <w:sz w:val="24"/>
          <w:highlight w:val="lightGray"/>
        </w:rPr>
        <w:t>Criteriu eligibilitate verificat</w:t>
      </w:r>
    </w:p>
    <w:p w:rsidR="008B1C64" w:rsidRPr="00731FAC" w:rsidRDefault="008B1C64" w:rsidP="008B1C64">
      <w:pPr>
        <w:pStyle w:val="criterii"/>
        <w:numPr>
          <w:ilvl w:val="0"/>
          <w:numId w:val="3"/>
        </w:numPr>
        <w:shd w:val="clear" w:color="auto" w:fill="auto"/>
        <w:spacing w:before="120"/>
        <w:rPr>
          <w:rFonts w:ascii="Times New Roman" w:hAnsi="Times New Roman"/>
          <w:b w:val="0"/>
          <w:sz w:val="24"/>
        </w:rPr>
      </w:pPr>
      <w:r w:rsidRPr="00731FAC">
        <w:rPr>
          <w:rFonts w:ascii="Times New Roman" w:hAnsi="Times New Roman"/>
          <w:b w:val="0"/>
          <w:sz w:val="24"/>
        </w:rPr>
        <w:t>Beneficiarul final este persoană fizică cu domiciliul în România, iar adresa de domiciliu precizată în Cartea de identitate corespunde cu adresa clădirii rezidențiale obiect al proiectului;</w:t>
      </w:r>
    </w:p>
    <w:p w:rsidR="008B1C64" w:rsidRPr="00731FAC" w:rsidRDefault="008B1C64" w:rsidP="008B1C64">
      <w:pPr>
        <w:pStyle w:val="criterii"/>
        <w:numPr>
          <w:ilvl w:val="0"/>
          <w:numId w:val="3"/>
        </w:numPr>
        <w:shd w:val="clear" w:color="auto" w:fill="auto"/>
        <w:spacing w:before="120"/>
        <w:rPr>
          <w:rFonts w:ascii="Times New Roman" w:hAnsi="Times New Roman"/>
          <w:b w:val="0"/>
          <w:sz w:val="24"/>
        </w:rPr>
      </w:pPr>
      <w:r w:rsidRPr="00731FAC">
        <w:rPr>
          <w:rFonts w:ascii="Times New Roman" w:hAnsi="Times New Roman"/>
          <w:sz w:val="24"/>
        </w:rPr>
        <w:t>Doar pentru Etapa I, Componenta A:</w:t>
      </w:r>
      <w:r w:rsidRPr="00731FAC">
        <w:rPr>
          <w:rFonts w:ascii="Times New Roman" w:hAnsi="Times New Roman"/>
          <w:b w:val="0"/>
          <w:sz w:val="24"/>
        </w:rPr>
        <w:t xml:space="preserve"> Beneficiarul final se regăsește pe Lista persoanelor vulnerabile, preluată de către MIPE,</w:t>
      </w:r>
      <w:r w:rsidRPr="00731FAC">
        <w:rPr>
          <w:rFonts w:ascii="Times New Roman" w:hAnsi="Times New Roman"/>
          <w:sz w:val="24"/>
        </w:rPr>
        <w:t xml:space="preserve"> în baza datelor colectate și existente la nivel național de către Programul Operațional Ajutorarea Persoanelor Dezavantajate (POAD)</w:t>
      </w:r>
    </w:p>
    <w:p w:rsidR="008B1C64" w:rsidRPr="00731FAC" w:rsidRDefault="008B1C64" w:rsidP="008B1C64">
      <w:pPr>
        <w:pStyle w:val="criterii"/>
        <w:numPr>
          <w:ilvl w:val="0"/>
          <w:numId w:val="3"/>
        </w:numPr>
        <w:shd w:val="clear" w:color="auto" w:fill="auto"/>
        <w:spacing w:before="120"/>
        <w:rPr>
          <w:rFonts w:ascii="Times New Roman" w:hAnsi="Times New Roman"/>
          <w:b w:val="0"/>
          <w:sz w:val="24"/>
        </w:rPr>
      </w:pPr>
      <w:r w:rsidRPr="00731FAC">
        <w:rPr>
          <w:rFonts w:ascii="Times New Roman" w:hAnsi="Times New Roman"/>
          <w:sz w:val="24"/>
        </w:rPr>
        <w:t>Doar pentru Etapa I, Componenta A:</w:t>
      </w:r>
      <w:r w:rsidRPr="00731FAC">
        <w:rPr>
          <w:rFonts w:ascii="Times New Roman" w:hAnsi="Times New Roman"/>
          <w:b w:val="0"/>
          <w:sz w:val="24"/>
        </w:rPr>
        <w:t xml:space="preserve"> Locul de implementare a proiectului este situat în raza administrativă a județului în care GUEE a realizat verificarea prealabilă</w:t>
      </w:r>
    </w:p>
    <w:p w:rsidR="0023005E" w:rsidRPr="00731FAC" w:rsidRDefault="0023005E" w:rsidP="0023005E">
      <w:pPr>
        <w:pStyle w:val="criterii"/>
        <w:numPr>
          <w:ilvl w:val="0"/>
          <w:numId w:val="4"/>
        </w:numPr>
        <w:spacing w:before="120"/>
        <w:rPr>
          <w:rFonts w:ascii="Times New Roman" w:hAnsi="Times New Roman"/>
          <w:sz w:val="24"/>
        </w:rPr>
      </w:pPr>
      <w:r w:rsidRPr="00731FAC">
        <w:rPr>
          <w:rFonts w:ascii="Times New Roman" w:hAnsi="Times New Roman"/>
          <w:sz w:val="24"/>
        </w:rPr>
        <w:t>Documente privind dreptul proprietate</w:t>
      </w:r>
    </w:p>
    <w:p w:rsidR="0023005E" w:rsidRPr="00731FAC" w:rsidRDefault="0023005E" w:rsidP="0023005E">
      <w:pPr>
        <w:autoSpaceDE w:val="0"/>
        <w:autoSpaceDN w:val="0"/>
        <w:adjustRightInd w:val="0"/>
        <w:spacing w:after="120" w:line="240" w:lineRule="auto"/>
        <w:ind w:left="360"/>
        <w:jc w:val="both"/>
        <w:rPr>
          <w:rFonts w:ascii="Times New Roman" w:hAnsi="Times New Roman" w:cs="Times New Roman"/>
          <w:sz w:val="24"/>
          <w:szCs w:val="24"/>
          <w:lang w:val="ro-RO"/>
        </w:rPr>
      </w:pPr>
      <w:r w:rsidRPr="00731FAC">
        <w:rPr>
          <w:rFonts w:ascii="Times New Roman" w:hAnsi="Times New Roman" w:cs="Times New Roman"/>
          <w:sz w:val="24"/>
          <w:szCs w:val="24"/>
          <w:lang w:val="ro-RO"/>
        </w:rPr>
        <w:t xml:space="preserve">Pentru dovedirea dreptului de proprietate privată asupra </w:t>
      </w:r>
      <w:bookmarkStart w:id="1" w:name="_Hlk176337757"/>
      <w:r w:rsidRPr="00731FAC">
        <w:rPr>
          <w:rFonts w:ascii="Times New Roman" w:hAnsi="Times New Roman" w:cs="Times New Roman"/>
          <w:sz w:val="24"/>
          <w:szCs w:val="24"/>
          <w:lang w:val="ro-RO"/>
        </w:rPr>
        <w:t>imobilului (teren și / sau clădire)</w:t>
      </w:r>
      <w:bookmarkEnd w:id="1"/>
      <w:r w:rsidRPr="00731FAC">
        <w:rPr>
          <w:rFonts w:ascii="Times New Roman" w:hAnsi="Times New Roman" w:cs="Times New Roman"/>
          <w:sz w:val="24"/>
          <w:szCs w:val="24"/>
          <w:lang w:val="ro-RO"/>
        </w:rPr>
        <w:t xml:space="preserve"> pe care se realizează investiția este prezentat:</w:t>
      </w:r>
    </w:p>
    <w:p w:rsidR="0023005E" w:rsidRPr="00731FAC" w:rsidRDefault="0023005E" w:rsidP="0023005E">
      <w:pPr>
        <w:autoSpaceDE w:val="0"/>
        <w:autoSpaceDN w:val="0"/>
        <w:adjustRightInd w:val="0"/>
        <w:spacing w:after="120" w:line="240" w:lineRule="auto"/>
        <w:ind w:left="360"/>
        <w:jc w:val="both"/>
        <w:rPr>
          <w:rFonts w:ascii="Times New Roman" w:hAnsi="Times New Roman" w:cs="Times New Roman"/>
          <w:b/>
          <w:sz w:val="24"/>
          <w:szCs w:val="24"/>
          <w:lang w:val="ro-RO"/>
        </w:rPr>
      </w:pPr>
      <w:r w:rsidRPr="00731FAC">
        <w:rPr>
          <w:rFonts w:ascii="Times New Roman" w:hAnsi="Times New Roman" w:cs="Times New Roman"/>
          <w:b/>
          <w:sz w:val="24"/>
          <w:szCs w:val="24"/>
          <w:lang w:val="ro-RO"/>
        </w:rPr>
        <w:t>Pentru Etapa I, Componenta A (consumatori vulnerabili de energie)</w:t>
      </w:r>
    </w:p>
    <w:p w:rsidR="0023005E" w:rsidRPr="00731FAC" w:rsidRDefault="0023005E" w:rsidP="0023005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ro-RO"/>
        </w:rPr>
      </w:pPr>
      <w:r w:rsidRPr="00731FAC">
        <w:rPr>
          <w:rFonts w:ascii="Times New Roman" w:hAnsi="Times New Roman" w:cs="Times New Roman"/>
          <w:sz w:val="24"/>
          <w:szCs w:val="24"/>
          <w:lang w:val="ro-RO"/>
        </w:rPr>
        <w:t>extras de carte funciară emis de autoritățile competente pe numele beneficiarului final (consumator vulnerabil de energie), cu maxim 60 de zile calendaristice înainte de data depunerii dosarului Beneficiarului final la GUEE, sau</w:t>
      </w:r>
    </w:p>
    <w:p w:rsidR="0023005E" w:rsidRPr="00731FAC" w:rsidRDefault="0023005E" w:rsidP="0023005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ro-RO"/>
        </w:rPr>
      </w:pPr>
      <w:r w:rsidRPr="00731FAC">
        <w:rPr>
          <w:rFonts w:ascii="Times New Roman" w:hAnsi="Times New Roman" w:cs="Times New Roman"/>
          <w:sz w:val="24"/>
          <w:szCs w:val="24"/>
          <w:lang w:val="ro-RO"/>
        </w:rPr>
        <w:t xml:space="preserve">Orice alt document eliberat de către </w:t>
      </w:r>
      <w:r w:rsidRPr="00731FAC">
        <w:rPr>
          <w:rFonts w:ascii="Times New Roman" w:hAnsi="Times New Roman" w:cs="Times New Roman"/>
          <w:sz w:val="24"/>
          <w:szCs w:val="24"/>
          <w:u w:val="single"/>
          <w:lang w:val="ro-RO"/>
        </w:rPr>
        <w:t>autoritatea publică locală (APL), (de exemplu Extras de rol fiscal,</w:t>
      </w:r>
      <w:r w:rsidRPr="00731FAC">
        <w:rPr>
          <w:rFonts w:ascii="Times New Roman" w:hAnsi="Times New Roman" w:cs="Times New Roman"/>
          <w:sz w:val="24"/>
          <w:szCs w:val="24"/>
          <w:lang w:val="ro-RO"/>
        </w:rPr>
        <w:t xml:space="preserve"> </w:t>
      </w:r>
      <w:r w:rsidRPr="00731FAC">
        <w:rPr>
          <w:rFonts w:ascii="Times New Roman" w:hAnsi="Times New Roman" w:cs="Times New Roman"/>
          <w:sz w:val="24"/>
          <w:szCs w:val="24"/>
          <w:u w:val="single"/>
          <w:lang w:val="ro-RO"/>
        </w:rPr>
        <w:t>Adeverință din registrul agricol prin care se stipulează actul de proprietate și cota parte</w:t>
      </w:r>
      <w:r w:rsidRPr="00731FAC">
        <w:rPr>
          <w:rFonts w:ascii="Times New Roman" w:hAnsi="Times New Roman" w:cs="Times New Roman"/>
          <w:sz w:val="24"/>
          <w:szCs w:val="24"/>
          <w:lang w:val="ro-RO"/>
        </w:rPr>
        <w:t>), din care să reiasă dreptul de proprietate și cota de proprietate aferentă, emis cu maxim 60 de zile calendaristice înainte de data depunerii dosarului Beneficiarului final la GUEE.</w:t>
      </w:r>
    </w:p>
    <w:p w:rsidR="0023005E" w:rsidRPr="00731FAC" w:rsidRDefault="0023005E" w:rsidP="0023005E">
      <w:pPr>
        <w:autoSpaceDE w:val="0"/>
        <w:autoSpaceDN w:val="0"/>
        <w:adjustRightInd w:val="0"/>
        <w:spacing w:after="120" w:line="240" w:lineRule="auto"/>
        <w:ind w:left="360"/>
        <w:jc w:val="both"/>
        <w:rPr>
          <w:rFonts w:ascii="Times New Roman" w:hAnsi="Times New Roman" w:cs="Times New Roman"/>
          <w:b/>
          <w:sz w:val="24"/>
          <w:szCs w:val="24"/>
          <w:lang w:val="ro-RO"/>
        </w:rPr>
      </w:pPr>
    </w:p>
    <w:p w:rsidR="0023005E" w:rsidRPr="00731FAC" w:rsidRDefault="0023005E" w:rsidP="0023005E">
      <w:pPr>
        <w:autoSpaceDE w:val="0"/>
        <w:autoSpaceDN w:val="0"/>
        <w:adjustRightInd w:val="0"/>
        <w:spacing w:after="120" w:line="240" w:lineRule="auto"/>
        <w:ind w:left="360"/>
        <w:jc w:val="both"/>
        <w:rPr>
          <w:rFonts w:ascii="Times New Roman" w:hAnsi="Times New Roman" w:cs="Times New Roman"/>
          <w:bCs/>
          <w:sz w:val="24"/>
          <w:szCs w:val="24"/>
          <w:lang w:val="ro-RO"/>
        </w:rPr>
      </w:pPr>
      <w:r w:rsidRPr="00731FAC">
        <w:rPr>
          <w:rFonts w:ascii="Times New Roman" w:hAnsi="Times New Roman" w:cs="Times New Roman"/>
          <w:b/>
          <w:sz w:val="24"/>
          <w:szCs w:val="24"/>
          <w:lang w:val="ro-RO"/>
        </w:rPr>
        <w:t>Pentru Etapa I, Componenta B si Etapa II</w:t>
      </w:r>
    </w:p>
    <w:p w:rsidR="0023005E" w:rsidRPr="00731FAC" w:rsidRDefault="0023005E" w:rsidP="0023005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ro-RO"/>
        </w:rPr>
      </w:pPr>
      <w:r w:rsidRPr="00731FAC">
        <w:rPr>
          <w:rFonts w:ascii="Times New Roman" w:hAnsi="Times New Roman" w:cs="Times New Roman"/>
          <w:sz w:val="24"/>
          <w:szCs w:val="24"/>
          <w:lang w:val="ro-RO"/>
        </w:rPr>
        <w:t>extras de carte funciară emis de autoritățile competente pe numele beneficiarului final, cu maxim 60 de zile calendaristice înainte de data depunerii dosarului Beneficiarului final la operatorul economic.</w:t>
      </w:r>
    </w:p>
    <w:p w:rsidR="00DF58D0" w:rsidRPr="00731FAC" w:rsidRDefault="00DF58D0" w:rsidP="00DF58D0">
      <w:pPr>
        <w:rPr>
          <w:rFonts w:ascii="Times New Roman" w:hAnsi="Times New Roman" w:cs="Times New Roman"/>
          <w:sz w:val="24"/>
          <w:szCs w:val="24"/>
          <w:highlight w:val="lightGray"/>
          <w:lang w:val="ro-RO"/>
        </w:rPr>
      </w:pPr>
    </w:p>
    <w:p w:rsidR="00DF58D0" w:rsidRPr="00731FAC" w:rsidRDefault="00DF58D0" w:rsidP="00DF58D0">
      <w:pPr>
        <w:numPr>
          <w:ilvl w:val="0"/>
          <w:numId w:val="4"/>
        </w:numPr>
        <w:rPr>
          <w:rFonts w:ascii="Times New Roman" w:hAnsi="Times New Roman" w:cs="Times New Roman"/>
          <w:b/>
          <w:sz w:val="24"/>
          <w:szCs w:val="24"/>
          <w:lang w:val="ro-RO"/>
        </w:rPr>
      </w:pPr>
      <w:r w:rsidRPr="00731FAC">
        <w:rPr>
          <w:rFonts w:ascii="Times New Roman" w:hAnsi="Times New Roman" w:cs="Times New Roman"/>
          <w:b/>
          <w:sz w:val="24"/>
          <w:szCs w:val="24"/>
          <w:highlight w:val="lightGray"/>
          <w:lang w:val="ro-RO"/>
        </w:rPr>
        <w:t>Criteriu eligibilitate verificat</w:t>
      </w:r>
    </w:p>
    <w:p w:rsidR="00DF58D0" w:rsidRPr="00731FAC" w:rsidRDefault="00DF58D0" w:rsidP="00DF58D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ro-RO"/>
        </w:rPr>
      </w:pPr>
      <w:r w:rsidRPr="00731FAC">
        <w:rPr>
          <w:rFonts w:ascii="Times New Roman" w:hAnsi="Times New Roman" w:cs="Times New Roman"/>
          <w:sz w:val="24"/>
          <w:szCs w:val="24"/>
          <w:lang w:val="ro-RO"/>
        </w:rPr>
        <w:lastRenderedPageBreak/>
        <w:t>Beneficiarul final deține dreptul de proprietate privată asupra imobilului (teren și / sau clădire), la momentul depunerii cererii de finanțare.</w:t>
      </w:r>
    </w:p>
    <w:p w:rsidR="00DF58D0" w:rsidRPr="00731FAC" w:rsidRDefault="00DF58D0" w:rsidP="00DF58D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ro-RO"/>
        </w:rPr>
      </w:pPr>
      <w:r w:rsidRPr="00731FAC">
        <w:rPr>
          <w:rFonts w:ascii="Times New Roman" w:hAnsi="Times New Roman" w:cs="Times New Roman"/>
          <w:sz w:val="24"/>
          <w:szCs w:val="24"/>
          <w:lang w:val="ro-RO"/>
        </w:rPr>
        <w:t xml:space="preserve">În plus, imobilul (clădire și teren) este liber de orice sarcini sau </w:t>
      </w:r>
      <w:proofErr w:type="spellStart"/>
      <w:r w:rsidRPr="00731FAC">
        <w:rPr>
          <w:rFonts w:ascii="Times New Roman" w:hAnsi="Times New Roman" w:cs="Times New Roman"/>
          <w:sz w:val="24"/>
          <w:szCs w:val="24"/>
          <w:lang w:val="ro-RO"/>
        </w:rPr>
        <w:t>interdicţii</w:t>
      </w:r>
      <w:proofErr w:type="spellEnd"/>
      <w:r w:rsidRPr="00731FAC">
        <w:rPr>
          <w:rFonts w:ascii="Times New Roman" w:hAnsi="Times New Roman" w:cs="Times New Roman"/>
          <w:sz w:val="24"/>
          <w:szCs w:val="24"/>
          <w:lang w:val="ro-RO"/>
        </w:rPr>
        <w:t xml:space="preserve"> ce afectează implementarea proiectului</w:t>
      </w:r>
    </w:p>
    <w:p w:rsidR="00DF58D0" w:rsidRPr="00731FAC" w:rsidRDefault="00DF58D0" w:rsidP="00DF58D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ro-RO"/>
        </w:rPr>
      </w:pPr>
      <w:r w:rsidRPr="00731FAC">
        <w:rPr>
          <w:rFonts w:ascii="Times New Roman" w:hAnsi="Times New Roman" w:cs="Times New Roman"/>
          <w:sz w:val="24"/>
          <w:szCs w:val="24"/>
          <w:lang w:val="ro-RO"/>
        </w:rPr>
        <w:t xml:space="preserve">Imobilul nu face obiectul unor litigii având ca obiect dreptul invocat de către solicitant pentru realizarea proiectului, aflate în curs de </w:t>
      </w:r>
      <w:proofErr w:type="spellStart"/>
      <w:r w:rsidRPr="00731FAC">
        <w:rPr>
          <w:rFonts w:ascii="Times New Roman" w:hAnsi="Times New Roman" w:cs="Times New Roman"/>
          <w:sz w:val="24"/>
          <w:szCs w:val="24"/>
          <w:lang w:val="ro-RO"/>
        </w:rPr>
        <w:t>soluţionare</w:t>
      </w:r>
      <w:proofErr w:type="spellEnd"/>
      <w:r w:rsidRPr="00731FAC">
        <w:rPr>
          <w:rFonts w:ascii="Times New Roman" w:hAnsi="Times New Roman" w:cs="Times New Roman"/>
          <w:sz w:val="24"/>
          <w:szCs w:val="24"/>
          <w:lang w:val="ro-RO"/>
        </w:rPr>
        <w:t xml:space="preserve"> la instanţele judecătoreşti, vreunei revendicări potrivit unei legi speciale sau dreptului comun sau al unei proceduri de expropriere pentru cauză de utilitate publică;</w:t>
      </w:r>
    </w:p>
    <w:p w:rsidR="00DF58D0" w:rsidRPr="00731FAC" w:rsidRDefault="00DF58D0" w:rsidP="00DF58D0">
      <w:pPr>
        <w:pStyle w:val="ListParagraph"/>
        <w:autoSpaceDE w:val="0"/>
        <w:autoSpaceDN w:val="0"/>
        <w:adjustRightInd w:val="0"/>
        <w:spacing w:after="0" w:line="240" w:lineRule="auto"/>
        <w:jc w:val="both"/>
        <w:rPr>
          <w:rFonts w:ascii="Times New Roman" w:hAnsi="Times New Roman" w:cs="Times New Roman"/>
          <w:sz w:val="24"/>
          <w:szCs w:val="24"/>
          <w:lang w:val="ro-RO"/>
        </w:rPr>
      </w:pPr>
    </w:p>
    <w:p w:rsidR="00DF58D0" w:rsidRPr="00731FAC" w:rsidRDefault="00DF58D0" w:rsidP="00DF58D0">
      <w:pPr>
        <w:ind w:left="360"/>
        <w:rPr>
          <w:rFonts w:ascii="Times New Roman" w:hAnsi="Times New Roman" w:cs="Times New Roman"/>
          <w:sz w:val="24"/>
          <w:szCs w:val="24"/>
          <w:lang w:val="ro-RO"/>
        </w:rPr>
      </w:pPr>
      <w:r w:rsidRPr="00731FAC">
        <w:rPr>
          <w:rFonts w:ascii="Times New Roman" w:hAnsi="Times New Roman" w:cs="Times New Roman"/>
          <w:sz w:val="24"/>
          <w:szCs w:val="24"/>
          <w:lang w:val="ro-RO"/>
        </w:rPr>
        <w:t>În cazul în care imobilul (teren și/sau clădire) este deținut în coproprietate de mai multe persoane, sunt îndeplinite condițiile:</w:t>
      </w:r>
    </w:p>
    <w:p w:rsidR="00DF58D0" w:rsidRPr="00731FAC" w:rsidRDefault="00DF58D0" w:rsidP="00DF58D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ro-RO"/>
        </w:rPr>
      </w:pPr>
      <w:r w:rsidRPr="00731FAC">
        <w:rPr>
          <w:rFonts w:ascii="Times New Roman" w:hAnsi="Times New Roman" w:cs="Times New Roman"/>
          <w:sz w:val="24"/>
          <w:szCs w:val="24"/>
          <w:lang w:val="ro-RO"/>
        </w:rPr>
        <w:t>Beneficiarul final, consumator vulnerabil de energie / persoana fizică, deține minimum 50% din suprafața utilă a clădirii și, de asemenea, minimum 50% din suprafața terenului.</w:t>
      </w:r>
    </w:p>
    <w:p w:rsidR="00DF58D0" w:rsidRPr="00731FAC" w:rsidRDefault="00DF58D0" w:rsidP="00DF58D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ro-RO"/>
        </w:rPr>
      </w:pPr>
      <w:r w:rsidRPr="00731FAC">
        <w:rPr>
          <w:rFonts w:ascii="Times New Roman" w:hAnsi="Times New Roman" w:cs="Times New Roman"/>
          <w:sz w:val="24"/>
          <w:szCs w:val="24"/>
          <w:lang w:val="ro-RO"/>
        </w:rPr>
        <w:t>Beneficiarul final și ceilalți proprietari își dau acordul cu privire la implementarea proiectului (conform contractului comercial dintre Solicitant și beneficiar final)</w:t>
      </w:r>
    </w:p>
    <w:p w:rsidR="00DF58D0" w:rsidRPr="00731FAC" w:rsidRDefault="00DF58D0" w:rsidP="00DF58D0">
      <w:pPr>
        <w:pStyle w:val="ListParagraph"/>
        <w:autoSpaceDE w:val="0"/>
        <w:autoSpaceDN w:val="0"/>
        <w:adjustRightInd w:val="0"/>
        <w:spacing w:after="0" w:line="240" w:lineRule="auto"/>
        <w:jc w:val="both"/>
        <w:rPr>
          <w:rFonts w:ascii="Times New Roman" w:hAnsi="Times New Roman" w:cs="Times New Roman"/>
          <w:sz w:val="24"/>
          <w:szCs w:val="24"/>
          <w:lang w:val="ro-RO"/>
        </w:rPr>
      </w:pPr>
    </w:p>
    <w:p w:rsidR="00DF58D0" w:rsidRPr="00731FAC" w:rsidRDefault="00DF58D0" w:rsidP="00DF58D0">
      <w:pPr>
        <w:ind w:firstLine="426"/>
        <w:rPr>
          <w:rFonts w:ascii="Times New Roman" w:hAnsi="Times New Roman" w:cs="Times New Roman"/>
          <w:sz w:val="24"/>
          <w:szCs w:val="24"/>
          <w:lang w:val="ro-RO"/>
        </w:rPr>
      </w:pPr>
      <w:r w:rsidRPr="00731FAC">
        <w:rPr>
          <w:rFonts w:ascii="Times New Roman" w:hAnsi="Times New Roman" w:cs="Times New Roman"/>
          <w:sz w:val="24"/>
          <w:szCs w:val="24"/>
          <w:lang w:val="ro-RO"/>
        </w:rPr>
        <w:t xml:space="preserve">Doar pentru </w:t>
      </w:r>
      <w:r w:rsidRPr="00731FAC">
        <w:rPr>
          <w:rFonts w:ascii="Times New Roman" w:hAnsi="Times New Roman" w:cs="Times New Roman"/>
          <w:b/>
          <w:sz w:val="24"/>
          <w:szCs w:val="24"/>
          <w:u w:val="single"/>
          <w:lang w:val="ro-RO"/>
        </w:rPr>
        <w:t>Etapa I, Componenta A</w:t>
      </w:r>
      <w:r w:rsidRPr="00731FAC">
        <w:rPr>
          <w:rFonts w:ascii="Times New Roman" w:hAnsi="Times New Roman" w:cs="Times New Roman"/>
          <w:sz w:val="24"/>
          <w:szCs w:val="24"/>
          <w:lang w:val="ro-RO"/>
        </w:rPr>
        <w:t>: Locul de implementare a proiectului este situat în raza administrativă a județului în care GUEE a realizat verificarea prealabilă</w:t>
      </w:r>
      <w:r w:rsidR="00992E47" w:rsidRPr="00731FAC">
        <w:rPr>
          <w:rFonts w:ascii="Times New Roman" w:hAnsi="Times New Roman" w:cs="Times New Roman"/>
          <w:sz w:val="24"/>
          <w:szCs w:val="24"/>
          <w:lang w:val="ro-RO"/>
        </w:rPr>
        <w:t>.</w:t>
      </w:r>
    </w:p>
    <w:p w:rsidR="00992E47" w:rsidRPr="00731FAC" w:rsidRDefault="00992E47" w:rsidP="00992E47">
      <w:pPr>
        <w:autoSpaceDE w:val="0"/>
        <w:autoSpaceDN w:val="0"/>
        <w:adjustRightInd w:val="0"/>
        <w:spacing w:after="120" w:line="240" w:lineRule="auto"/>
        <w:ind w:left="360"/>
        <w:jc w:val="both"/>
        <w:rPr>
          <w:rFonts w:ascii="Times New Roman" w:hAnsi="Times New Roman" w:cs="Times New Roman"/>
          <w:b/>
          <w:bCs/>
          <w:sz w:val="24"/>
          <w:szCs w:val="24"/>
          <w:lang w:val="ro-RO"/>
        </w:rPr>
      </w:pPr>
      <w:r w:rsidRPr="00731FAC">
        <w:rPr>
          <w:rFonts w:ascii="Times New Roman" w:hAnsi="Times New Roman" w:cs="Times New Roman"/>
          <w:b/>
          <w:bCs/>
          <w:sz w:val="24"/>
          <w:szCs w:val="24"/>
          <w:lang w:val="ro-RO"/>
        </w:rPr>
        <w:t>Atenție!</w:t>
      </w:r>
    </w:p>
    <w:p w:rsidR="00992E47" w:rsidRPr="00731FAC" w:rsidRDefault="00992E47" w:rsidP="00992E47">
      <w:pPr>
        <w:autoSpaceDE w:val="0"/>
        <w:autoSpaceDN w:val="0"/>
        <w:adjustRightInd w:val="0"/>
        <w:spacing w:after="120" w:line="240" w:lineRule="auto"/>
        <w:ind w:left="360"/>
        <w:jc w:val="both"/>
        <w:rPr>
          <w:rFonts w:ascii="Times New Roman" w:hAnsi="Times New Roman" w:cs="Times New Roman"/>
          <w:b/>
          <w:bCs/>
          <w:sz w:val="24"/>
          <w:szCs w:val="24"/>
          <w:lang w:val="ro-RO"/>
        </w:rPr>
      </w:pPr>
      <w:r w:rsidRPr="00731FAC">
        <w:rPr>
          <w:rFonts w:ascii="Times New Roman" w:hAnsi="Times New Roman" w:cs="Times New Roman"/>
          <w:b/>
          <w:bCs/>
          <w:sz w:val="24"/>
          <w:szCs w:val="24"/>
          <w:lang w:val="ro-RO"/>
        </w:rPr>
        <w:t>În cazul în care sistemele de panouri  fotovoltaice sunt amplasate pe teren, beneficiarul final trebuie să demonstreze proprietatea pentru imobil (clădire rezidențială unifamilială și teren aferent).</w:t>
      </w:r>
    </w:p>
    <w:p w:rsidR="00992E47" w:rsidRPr="00731FAC" w:rsidRDefault="00992E47" w:rsidP="00DF58D0">
      <w:pPr>
        <w:ind w:firstLine="426"/>
        <w:rPr>
          <w:rFonts w:ascii="Times New Roman" w:hAnsi="Times New Roman" w:cs="Times New Roman"/>
          <w:sz w:val="24"/>
          <w:szCs w:val="24"/>
          <w:lang w:val="ro-RO"/>
        </w:rPr>
      </w:pPr>
    </w:p>
    <w:p w:rsidR="00DF58D0" w:rsidRPr="00731FAC" w:rsidRDefault="00DF58D0" w:rsidP="00DF58D0">
      <w:pPr>
        <w:rPr>
          <w:rFonts w:ascii="Times New Roman" w:hAnsi="Times New Roman" w:cs="Times New Roman"/>
          <w:sz w:val="24"/>
          <w:szCs w:val="24"/>
          <w:lang w:val="ro-RO"/>
        </w:rPr>
      </w:pPr>
    </w:p>
    <w:p w:rsidR="008B1C64" w:rsidRPr="00731FAC" w:rsidRDefault="008B1C64" w:rsidP="00DF58D0">
      <w:pPr>
        <w:pStyle w:val="NormalWeb"/>
        <w:rPr>
          <w:lang w:val="ro-RO"/>
        </w:rPr>
      </w:pPr>
    </w:p>
    <w:p w:rsidR="007A0BD7" w:rsidRPr="00731FAC" w:rsidRDefault="007A0BD7" w:rsidP="00DA6268">
      <w:pPr>
        <w:pStyle w:val="NormalWeb"/>
        <w:rPr>
          <w:lang w:val="ro-RO"/>
        </w:rPr>
      </w:pPr>
    </w:p>
    <w:sectPr w:rsidR="007A0BD7" w:rsidRPr="00731FAC" w:rsidSect="003345E7">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623C2"/>
    <w:multiLevelType w:val="hybridMultilevel"/>
    <w:tmpl w:val="1F02D9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4571F0"/>
    <w:multiLevelType w:val="hybridMultilevel"/>
    <w:tmpl w:val="7FB48160"/>
    <w:lvl w:ilvl="0" w:tplc="0418000F">
      <w:start w:val="2"/>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1AC17A2"/>
    <w:multiLevelType w:val="hybridMultilevel"/>
    <w:tmpl w:val="BAB431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E16EB8"/>
    <w:multiLevelType w:val="hybridMultilevel"/>
    <w:tmpl w:val="73981938"/>
    <w:lvl w:ilvl="0" w:tplc="F42AB9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E7"/>
    <w:rsid w:val="0023005E"/>
    <w:rsid w:val="002E78FE"/>
    <w:rsid w:val="003345E7"/>
    <w:rsid w:val="00492521"/>
    <w:rsid w:val="00731FAC"/>
    <w:rsid w:val="007A0BD7"/>
    <w:rsid w:val="007C3B64"/>
    <w:rsid w:val="008B1C64"/>
    <w:rsid w:val="008C142F"/>
    <w:rsid w:val="00992E47"/>
    <w:rsid w:val="009A20D5"/>
    <w:rsid w:val="009B6FB4"/>
    <w:rsid w:val="00A306CA"/>
    <w:rsid w:val="00C81C41"/>
    <w:rsid w:val="00DA6268"/>
    <w:rsid w:val="00DF58D0"/>
    <w:rsid w:val="00E2793D"/>
    <w:rsid w:val="00E35907"/>
    <w:rsid w:val="00E907B3"/>
    <w:rsid w:val="00F90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83BF0-76A1-438B-9A0A-15B07030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45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45E7"/>
    <w:rPr>
      <w:b/>
      <w:bCs/>
    </w:rPr>
  </w:style>
  <w:style w:type="character" w:styleId="Hyperlink">
    <w:name w:val="Hyperlink"/>
    <w:basedOn w:val="DefaultParagraphFont"/>
    <w:uiPriority w:val="99"/>
    <w:semiHidden/>
    <w:unhideWhenUsed/>
    <w:rsid w:val="003345E7"/>
    <w:rPr>
      <w:color w:val="0000FF"/>
      <w:u w:val="single"/>
    </w:rPr>
  </w:style>
  <w:style w:type="paragraph" w:styleId="ListParagraph">
    <w:name w:val="List Paragraph"/>
    <w:aliases w:val="Akapit z listą BS,Outlines a.b.c.,List_Paragraph,Multilevel para_II,Akapit z lista BS,List Paragraph1,Paragraph,Citation List,ANNEX,bullet,bu,b,B,b1,Bullet 1,bullet 1,body,b Char Char Char,b Char Char Char Char Char Char,b Char Char,List1"/>
    <w:basedOn w:val="Normal"/>
    <w:link w:val="ListParagraphChar"/>
    <w:uiPriority w:val="34"/>
    <w:qFormat/>
    <w:rsid w:val="00E2793D"/>
    <w:pPr>
      <w:ind w:left="720"/>
      <w:contextualSpacing/>
    </w:pPr>
  </w:style>
  <w:style w:type="paragraph" w:styleId="BalloonText">
    <w:name w:val="Balloon Text"/>
    <w:basedOn w:val="Normal"/>
    <w:link w:val="BalloonTextChar"/>
    <w:uiPriority w:val="99"/>
    <w:semiHidden/>
    <w:unhideWhenUsed/>
    <w:rsid w:val="007A0BD7"/>
    <w:pPr>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semiHidden/>
    <w:rsid w:val="007A0BD7"/>
    <w:rPr>
      <w:rFonts w:ascii="Segoe UI" w:hAnsi="Segoe UI" w:cs="Segoe UI"/>
      <w:sz w:val="18"/>
      <w:szCs w:val="18"/>
      <w:lang w:val="ro-RO"/>
    </w:rPr>
  </w:style>
  <w:style w:type="paragraph" w:customStyle="1" w:styleId="Draftdescos">
    <w:name w:val="Draft de scos"/>
    <w:basedOn w:val="E-mailSignature"/>
    <w:qFormat/>
    <w:rsid w:val="007A0BD7"/>
    <w:pPr>
      <w:autoSpaceDE w:val="0"/>
      <w:autoSpaceDN w:val="0"/>
      <w:adjustRightInd w:val="0"/>
      <w:spacing w:before="240" w:after="240"/>
      <w:jc w:val="both"/>
    </w:pPr>
    <w:rPr>
      <w:rFonts w:ascii="Trebuchet MS" w:hAnsi="Trebuchet MS"/>
      <w:i/>
      <w:iCs/>
      <w:color w:val="0070C0"/>
    </w:rPr>
  </w:style>
  <w:style w:type="paragraph" w:styleId="E-mailSignature">
    <w:name w:val="E-mail Signature"/>
    <w:basedOn w:val="Normal"/>
    <w:link w:val="E-mailSignatureChar"/>
    <w:uiPriority w:val="99"/>
    <w:semiHidden/>
    <w:unhideWhenUsed/>
    <w:rsid w:val="007A0BD7"/>
    <w:pPr>
      <w:spacing w:after="0" w:line="240" w:lineRule="auto"/>
    </w:pPr>
  </w:style>
  <w:style w:type="character" w:customStyle="1" w:styleId="E-mailSignatureChar">
    <w:name w:val="E-mail Signature Char"/>
    <w:basedOn w:val="DefaultParagraphFont"/>
    <w:link w:val="E-mailSignature"/>
    <w:uiPriority w:val="99"/>
    <w:semiHidden/>
    <w:rsid w:val="007A0BD7"/>
  </w:style>
  <w:style w:type="character" w:customStyle="1" w:styleId="ListParagraphChar">
    <w:name w:val="List Paragraph Char"/>
    <w:aliases w:val="Akapit z listą BS Char,Outlines a.b.c. Char,List_Paragraph Char,Multilevel para_II Char,Akapit z lista BS Char,List Paragraph1 Char,Paragraph Char,Citation List Char,ANNEX Char,bullet Char,bu Char,b Char,B Char,b1 Char,Bullet 1 Char"/>
    <w:link w:val="ListParagraph"/>
    <w:autoRedefine/>
    <w:uiPriority w:val="34"/>
    <w:qFormat/>
    <w:locked/>
    <w:rsid w:val="00F90511"/>
  </w:style>
  <w:style w:type="paragraph" w:customStyle="1" w:styleId="criterii">
    <w:name w:val="criterii"/>
    <w:basedOn w:val="Normal"/>
    <w:rsid w:val="008C142F"/>
    <w:pPr>
      <w:shd w:val="clear" w:color="auto" w:fill="E6E6E6"/>
      <w:spacing w:before="240" w:after="120" w:line="240" w:lineRule="auto"/>
      <w:jc w:val="both"/>
    </w:pPr>
    <w:rPr>
      <w:rFonts w:ascii="Trebuchet MS" w:eastAsia="Times New Roman" w:hAnsi="Trebuchet MS" w:cs="Times New Roman"/>
      <w:b/>
      <w:bCs/>
      <w:snapToGrid w:val="0"/>
      <w:sz w:val="2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8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iecte.pnrr.go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dc:creator>
  <cp:keywords/>
  <dc:description/>
  <cp:lastModifiedBy>Dorel RB</cp:lastModifiedBy>
  <cp:revision>2</cp:revision>
  <dcterms:created xsi:type="dcterms:W3CDTF">2024-12-03T10:22:00Z</dcterms:created>
  <dcterms:modified xsi:type="dcterms:W3CDTF">2024-12-03T10:22:00Z</dcterms:modified>
</cp:coreProperties>
</file>